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FEE4C" w14:textId="438F5269" w:rsidR="0092132E" w:rsidRPr="00901B9F" w:rsidRDefault="00BA74AD">
      <w:pPr>
        <w:rPr>
          <w:b/>
          <w:sz w:val="28"/>
          <w:szCs w:val="28"/>
        </w:rPr>
      </w:pPr>
      <w:r>
        <w:rPr>
          <w:b/>
          <w:sz w:val="28"/>
          <w:szCs w:val="28"/>
        </w:rPr>
        <w:t>V</w:t>
      </w:r>
      <w:r w:rsidR="00F63014">
        <w:rPr>
          <w:b/>
          <w:sz w:val="28"/>
          <w:szCs w:val="28"/>
        </w:rPr>
        <w:t>erslag deelsessies</w:t>
      </w:r>
      <w:r w:rsidR="00E11C35" w:rsidRPr="00086AF2">
        <w:rPr>
          <w:b/>
          <w:sz w:val="28"/>
          <w:szCs w:val="28"/>
        </w:rPr>
        <w:t xml:space="preserve"> </w:t>
      </w:r>
      <w:r w:rsidR="00F06B6E">
        <w:rPr>
          <w:b/>
          <w:sz w:val="28"/>
          <w:szCs w:val="28"/>
        </w:rPr>
        <w:t>Kennisuitdaging Priorite</w:t>
      </w:r>
      <w:r w:rsidR="003F7004">
        <w:rPr>
          <w:b/>
          <w:sz w:val="28"/>
          <w:szCs w:val="28"/>
        </w:rPr>
        <w:t>i</w:t>
      </w:r>
      <w:r w:rsidR="00F06B6E">
        <w:rPr>
          <w:b/>
          <w:sz w:val="28"/>
          <w:szCs w:val="28"/>
        </w:rPr>
        <w:t>t voor Preventie – 15 maart 2018</w:t>
      </w:r>
    </w:p>
    <w:tbl>
      <w:tblPr>
        <w:tblStyle w:val="TableGrid"/>
        <w:tblW w:w="0" w:type="auto"/>
        <w:tblLook w:val="04A0" w:firstRow="1" w:lastRow="0" w:firstColumn="1" w:lastColumn="0" w:noHBand="0" w:noVBand="1"/>
      </w:tblPr>
      <w:tblGrid>
        <w:gridCol w:w="1941"/>
        <w:gridCol w:w="12053"/>
      </w:tblGrid>
      <w:tr w:rsidR="000A7F49" w14:paraId="64A0F75D" w14:textId="77777777" w:rsidTr="0058231B">
        <w:tc>
          <w:tcPr>
            <w:tcW w:w="1951" w:type="dxa"/>
          </w:tcPr>
          <w:p w14:paraId="4925C522" w14:textId="77777777" w:rsidR="003517AC" w:rsidRDefault="003517AC">
            <w:pPr>
              <w:rPr>
                <w:b/>
                <w:sz w:val="28"/>
                <w:szCs w:val="28"/>
              </w:rPr>
            </w:pPr>
            <w:r>
              <w:rPr>
                <w:b/>
                <w:sz w:val="28"/>
                <w:szCs w:val="28"/>
              </w:rPr>
              <w:t>Titel deelsessie</w:t>
            </w:r>
          </w:p>
        </w:tc>
        <w:tc>
          <w:tcPr>
            <w:tcW w:w="12269" w:type="dxa"/>
          </w:tcPr>
          <w:p w14:paraId="490875EE" w14:textId="77777777" w:rsidR="007360E8" w:rsidRPr="004B57C2" w:rsidRDefault="00894BFF" w:rsidP="00894BFF">
            <w:pPr>
              <w:pStyle w:val="NoSpacing"/>
              <w:rPr>
                <w:b/>
              </w:rPr>
            </w:pPr>
            <w:r w:rsidRPr="004B57C2">
              <w:rPr>
                <w:b/>
              </w:rPr>
              <w:t>Preventie van eenzaamheid: hoe pak je dat aan?</w:t>
            </w:r>
          </w:p>
        </w:tc>
      </w:tr>
      <w:tr w:rsidR="000A7F49" w14:paraId="2E7B3864" w14:textId="77777777" w:rsidTr="0058231B">
        <w:tc>
          <w:tcPr>
            <w:tcW w:w="1951" w:type="dxa"/>
          </w:tcPr>
          <w:p w14:paraId="0E3E84B4" w14:textId="77777777" w:rsidR="003517AC" w:rsidRDefault="003517AC">
            <w:pPr>
              <w:rPr>
                <w:b/>
                <w:sz w:val="28"/>
                <w:szCs w:val="28"/>
              </w:rPr>
            </w:pPr>
            <w:r>
              <w:rPr>
                <w:b/>
                <w:sz w:val="28"/>
                <w:szCs w:val="28"/>
              </w:rPr>
              <w:t>Ondertitel</w:t>
            </w:r>
          </w:p>
        </w:tc>
        <w:tc>
          <w:tcPr>
            <w:tcW w:w="12269" w:type="dxa"/>
          </w:tcPr>
          <w:p w14:paraId="0F759FAC" w14:textId="77777777" w:rsidR="003517AC" w:rsidRPr="00894BFF" w:rsidRDefault="00894BFF" w:rsidP="001F1769">
            <w:pPr>
              <w:pStyle w:val="NoSpacing"/>
              <w:spacing w:line="276" w:lineRule="auto"/>
            </w:pPr>
            <w:r w:rsidRPr="00894BFF">
              <w:t>Bewustwording, bespreekbaar maken en maatwerk leveren</w:t>
            </w:r>
          </w:p>
        </w:tc>
      </w:tr>
      <w:tr w:rsidR="000A7F49" w14:paraId="301FE347" w14:textId="77777777" w:rsidTr="0058231B">
        <w:tc>
          <w:tcPr>
            <w:tcW w:w="1951" w:type="dxa"/>
          </w:tcPr>
          <w:p w14:paraId="482F22ED" w14:textId="77777777" w:rsidR="003517AC" w:rsidRDefault="003517AC">
            <w:pPr>
              <w:rPr>
                <w:b/>
                <w:sz w:val="28"/>
                <w:szCs w:val="28"/>
              </w:rPr>
            </w:pPr>
            <w:r>
              <w:rPr>
                <w:b/>
                <w:sz w:val="28"/>
                <w:szCs w:val="28"/>
              </w:rPr>
              <w:t>Naam + organisatie</w:t>
            </w:r>
          </w:p>
          <w:p w14:paraId="535BCCB1" w14:textId="77777777" w:rsidR="003517AC" w:rsidRDefault="003517AC">
            <w:pPr>
              <w:rPr>
                <w:b/>
                <w:sz w:val="28"/>
                <w:szCs w:val="28"/>
              </w:rPr>
            </w:pPr>
            <w:r>
              <w:rPr>
                <w:b/>
                <w:sz w:val="28"/>
                <w:szCs w:val="28"/>
              </w:rPr>
              <w:t>&amp; inleiders</w:t>
            </w:r>
          </w:p>
        </w:tc>
        <w:tc>
          <w:tcPr>
            <w:tcW w:w="12269" w:type="dxa"/>
          </w:tcPr>
          <w:p w14:paraId="03C8800A" w14:textId="77777777" w:rsidR="00B278DA" w:rsidRDefault="00B278DA" w:rsidP="001F1769">
            <w:pPr>
              <w:pStyle w:val="NoSpacing"/>
              <w:numPr>
                <w:ilvl w:val="0"/>
                <w:numId w:val="10"/>
              </w:numPr>
              <w:spacing w:line="276" w:lineRule="auto"/>
            </w:pPr>
            <w:r w:rsidRPr="00894BFF">
              <w:t xml:space="preserve">Cindy Groot-Snelting, </w:t>
            </w:r>
            <w:r>
              <w:t>projectleider, Gemeente Zaanstad</w:t>
            </w:r>
          </w:p>
          <w:p w14:paraId="3DE4BC07" w14:textId="77777777" w:rsidR="00894BFF" w:rsidRPr="00894BFF" w:rsidRDefault="00894BFF" w:rsidP="001F1769">
            <w:pPr>
              <w:pStyle w:val="NoSpacing"/>
              <w:numPr>
                <w:ilvl w:val="0"/>
                <w:numId w:val="10"/>
              </w:numPr>
              <w:spacing w:line="276" w:lineRule="auto"/>
            </w:pPr>
            <w:r w:rsidRPr="00894BFF">
              <w:t>Karen Hemink, casemanager en expert betrokken bij dit project, Sociaal Wijkteam Krommenie</w:t>
            </w:r>
          </w:p>
          <w:p w14:paraId="0B0E1B75" w14:textId="77777777" w:rsidR="00B278DA" w:rsidRDefault="00894BFF" w:rsidP="001F1769">
            <w:pPr>
              <w:pStyle w:val="NoSpacing"/>
              <w:numPr>
                <w:ilvl w:val="0"/>
                <w:numId w:val="10"/>
              </w:numPr>
              <w:spacing w:line="276" w:lineRule="auto"/>
            </w:pPr>
            <w:r w:rsidRPr="00894BFF">
              <w:t>Marja Comajta, beleidsmedewerker Eenzaamheid, GGD Hollands Noorden</w:t>
            </w:r>
          </w:p>
          <w:p w14:paraId="374012D9" w14:textId="77777777" w:rsidR="003517AC" w:rsidRPr="00894BFF" w:rsidRDefault="00894BFF" w:rsidP="001F1769">
            <w:pPr>
              <w:pStyle w:val="NoSpacing"/>
              <w:numPr>
                <w:ilvl w:val="0"/>
                <w:numId w:val="10"/>
              </w:numPr>
              <w:spacing w:line="276" w:lineRule="auto"/>
            </w:pPr>
            <w:r w:rsidRPr="00894BFF">
              <w:t>Pauline de Vink, epidemioloog GGD Hollands Noorden</w:t>
            </w:r>
          </w:p>
        </w:tc>
      </w:tr>
      <w:tr w:rsidR="000A7F49" w14:paraId="1CE0985D" w14:textId="77777777" w:rsidTr="0058231B">
        <w:tc>
          <w:tcPr>
            <w:tcW w:w="1951" w:type="dxa"/>
          </w:tcPr>
          <w:p w14:paraId="525EE978" w14:textId="77777777" w:rsidR="003517AC" w:rsidRDefault="003517AC">
            <w:pPr>
              <w:rPr>
                <w:b/>
                <w:sz w:val="28"/>
                <w:szCs w:val="28"/>
              </w:rPr>
            </w:pPr>
            <w:r>
              <w:rPr>
                <w:b/>
                <w:sz w:val="28"/>
                <w:szCs w:val="28"/>
              </w:rPr>
              <w:t>Intro</w:t>
            </w:r>
            <w:r w:rsidR="001F1769">
              <w:rPr>
                <w:b/>
                <w:sz w:val="28"/>
                <w:szCs w:val="28"/>
              </w:rPr>
              <w:t xml:space="preserve"> (max 6</w:t>
            </w:r>
            <w:r w:rsidR="00506B28">
              <w:rPr>
                <w:b/>
                <w:sz w:val="28"/>
                <w:szCs w:val="28"/>
              </w:rPr>
              <w:t>0 woorden)</w:t>
            </w:r>
          </w:p>
        </w:tc>
        <w:tc>
          <w:tcPr>
            <w:tcW w:w="12269" w:type="dxa"/>
          </w:tcPr>
          <w:p w14:paraId="1E2F6FCC" w14:textId="5C5EF504" w:rsidR="003517AC" w:rsidRPr="00A62726" w:rsidRDefault="00A62726" w:rsidP="00BA74AD">
            <w:pPr>
              <w:spacing w:line="276" w:lineRule="auto"/>
            </w:pPr>
            <w:r>
              <w:t xml:space="preserve">De GGD Hollands Noorden peilt regelmatig </w:t>
            </w:r>
            <w:r w:rsidR="002B6ECD">
              <w:t xml:space="preserve">in de regio </w:t>
            </w:r>
            <w:r w:rsidR="006D6132" w:rsidRPr="00476EF6">
              <w:rPr>
                <w:u w:val="single"/>
              </w:rPr>
              <w:t>onder de bevolking</w:t>
            </w:r>
            <w:r w:rsidR="006D6132">
              <w:t xml:space="preserve"> </w:t>
            </w:r>
            <w:r w:rsidR="00281126">
              <w:t xml:space="preserve">hoeveel mensen </w:t>
            </w:r>
            <w:r w:rsidR="00281126" w:rsidRPr="006D6132">
              <w:rPr>
                <w:color w:val="171717" w:themeColor="background2" w:themeShade="1A"/>
              </w:rPr>
              <w:t>zich eenzaam voelen</w:t>
            </w:r>
            <w:r>
              <w:t xml:space="preserve">. </w:t>
            </w:r>
            <w:r w:rsidR="004B57C2">
              <w:t xml:space="preserve">Wat daarbij opvalt is dat het probleem niet alleen onder </w:t>
            </w:r>
            <w:r w:rsidR="00744671">
              <w:t xml:space="preserve">(oudere) </w:t>
            </w:r>
            <w:r w:rsidR="004B57C2">
              <w:t xml:space="preserve">ouderen maar bv. ook onder jongeren voorkomt en de laatste tijd iets lijkt toe te nemen. </w:t>
            </w:r>
            <w:r w:rsidR="002B6ECD">
              <w:t>M</w:t>
            </w:r>
            <w:r w:rsidR="004B57C2">
              <w:t xml:space="preserve">edewerkers van de gemeente Zaanstad </w:t>
            </w:r>
            <w:r w:rsidR="002B6ECD">
              <w:t xml:space="preserve">vertelden daarna </w:t>
            </w:r>
            <w:r w:rsidR="004B57C2">
              <w:t xml:space="preserve">hoe in Krommenie onlangs een </w:t>
            </w:r>
            <w:r w:rsidR="003617CC">
              <w:t>tweejarige proeftuin</w:t>
            </w:r>
            <w:r w:rsidR="004B57C2">
              <w:t xml:space="preserve"> </w:t>
            </w:r>
            <w:r w:rsidR="001F1769" w:rsidRPr="00476EF6">
              <w:rPr>
                <w:u w:val="single"/>
              </w:rPr>
              <w:t>‘V</w:t>
            </w:r>
            <w:r w:rsidR="004B57C2" w:rsidRPr="00476EF6">
              <w:rPr>
                <w:u w:val="single"/>
              </w:rPr>
              <w:t xml:space="preserve">an Eenzaamheid </w:t>
            </w:r>
            <w:r w:rsidR="001F1769" w:rsidRPr="00476EF6">
              <w:rPr>
                <w:u w:val="single"/>
              </w:rPr>
              <w:t>naar Leefplezier’</w:t>
            </w:r>
            <w:r w:rsidR="001F1769">
              <w:t xml:space="preserve"> </w:t>
            </w:r>
            <w:r w:rsidR="00C1170A">
              <w:t>onder 65</w:t>
            </w:r>
            <w:r w:rsidR="00BA74AD">
              <w:t>-</w:t>
            </w:r>
            <w:r w:rsidR="00C1170A">
              <w:t xml:space="preserve">plussers </w:t>
            </w:r>
            <w:r w:rsidR="004B57C2">
              <w:t xml:space="preserve">is uitgerold en geëvalueerd. Dat de preventie van eenzaamheid om diversiteit en maatwerk vraagt werd in deze pilot bevestigd. </w:t>
            </w:r>
          </w:p>
        </w:tc>
      </w:tr>
      <w:tr w:rsidR="000A7F49" w14:paraId="1E66E2C9" w14:textId="77777777" w:rsidTr="0058231B">
        <w:tc>
          <w:tcPr>
            <w:tcW w:w="1951" w:type="dxa"/>
          </w:tcPr>
          <w:p w14:paraId="6F41E48D" w14:textId="77777777" w:rsidR="003517AC" w:rsidRDefault="003517AC">
            <w:pPr>
              <w:rPr>
                <w:b/>
                <w:sz w:val="28"/>
                <w:szCs w:val="28"/>
              </w:rPr>
            </w:pPr>
            <w:r>
              <w:rPr>
                <w:b/>
                <w:sz w:val="28"/>
                <w:szCs w:val="28"/>
              </w:rPr>
              <w:t>Alinea 1</w:t>
            </w:r>
            <w:r w:rsidR="00AF778F">
              <w:rPr>
                <w:b/>
                <w:sz w:val="28"/>
                <w:szCs w:val="28"/>
              </w:rPr>
              <w:t xml:space="preserve"> (max 240</w:t>
            </w:r>
            <w:r w:rsidR="00506B28">
              <w:rPr>
                <w:b/>
                <w:sz w:val="28"/>
                <w:szCs w:val="28"/>
              </w:rPr>
              <w:t xml:space="preserve"> woorden)</w:t>
            </w:r>
          </w:p>
        </w:tc>
        <w:tc>
          <w:tcPr>
            <w:tcW w:w="12269" w:type="dxa"/>
          </w:tcPr>
          <w:p w14:paraId="4DE9DAFA" w14:textId="3FC61622" w:rsidR="00E554AD" w:rsidRDefault="00744671" w:rsidP="001F1769">
            <w:pPr>
              <w:spacing w:line="276" w:lineRule="auto"/>
            </w:pPr>
            <w:r>
              <w:t xml:space="preserve">Niemand loopt graag met zijn of haar eenzaamheid te koop. Eenzaamheid is nog steeds een taboe en het onderling bespreekbaar maken ervan is een eerste stap in de richting van het voorkomen van eenzaamheid in de toekomst. </w:t>
            </w:r>
            <w:r w:rsidR="00C1170A">
              <w:t xml:space="preserve">Het is daarbij interessant te luisteren naar welke woorden iemand aan het probleem geeft. </w:t>
            </w:r>
            <w:r w:rsidR="00E554AD">
              <w:t xml:space="preserve">Daar zit vaak ook de </w:t>
            </w:r>
            <w:r w:rsidR="00281126">
              <w:t xml:space="preserve">oplossing. </w:t>
            </w:r>
          </w:p>
          <w:p w14:paraId="1F827613" w14:textId="77777777" w:rsidR="00C1170A" w:rsidRPr="006D6132" w:rsidRDefault="003617CC" w:rsidP="001F1769">
            <w:pPr>
              <w:spacing w:line="276" w:lineRule="auto"/>
            </w:pPr>
            <w:r>
              <w:t xml:space="preserve">Eenzaamheid </w:t>
            </w:r>
            <w:r w:rsidR="00B278DA">
              <w:t>kent</w:t>
            </w:r>
            <w:r w:rsidR="00E554AD">
              <w:t xml:space="preserve"> vele verschijningsvormen: de </w:t>
            </w:r>
            <w:r w:rsidR="00E554AD">
              <w:rPr>
                <w:rFonts w:cstheme="minorHAnsi"/>
              </w:rPr>
              <w:t>é</w:t>
            </w:r>
            <w:r w:rsidR="00E554AD">
              <w:rPr>
                <w:rFonts w:ascii="Calibri" w:hAnsi="Calibri" w:cs="Calibri"/>
              </w:rPr>
              <w:t>é</w:t>
            </w:r>
            <w:r w:rsidR="00B278DA">
              <w:t xml:space="preserve">n zijn eenzaamheid is de ander zijn rust, aldus Marja Comajta en Pauline de Vink van de GGD Hollands Noorden. </w:t>
            </w:r>
            <w:r w:rsidR="001F1769" w:rsidRPr="00EA5DB7">
              <w:rPr>
                <w:rFonts w:ascii="Arial" w:hAnsi="Arial" w:cs="Arial"/>
                <w:sz w:val="20"/>
                <w:szCs w:val="20"/>
              </w:rPr>
              <w:t xml:space="preserve">Een </w:t>
            </w:r>
            <w:r w:rsidR="001F1769">
              <w:rPr>
                <w:rFonts w:ascii="Arial" w:hAnsi="Arial" w:cs="Arial"/>
                <w:sz w:val="20"/>
                <w:szCs w:val="20"/>
              </w:rPr>
              <w:t xml:space="preserve">belangrijke oorzaak </w:t>
            </w:r>
            <w:r w:rsidR="001F1769" w:rsidRPr="00EA5DB7">
              <w:rPr>
                <w:rFonts w:ascii="Arial" w:hAnsi="Arial" w:cs="Arial"/>
                <w:sz w:val="20"/>
                <w:szCs w:val="20"/>
              </w:rPr>
              <w:t>voor eenzaamheid is het niet onderhouden, of het niet kunnen onderhouden van contacten</w:t>
            </w:r>
            <w:r w:rsidR="001F1769">
              <w:rPr>
                <w:rFonts w:ascii="Arial" w:hAnsi="Arial" w:cs="Arial"/>
                <w:sz w:val="20"/>
                <w:szCs w:val="20"/>
              </w:rPr>
              <w:t xml:space="preserve"> (sociale eenzaamheid</w:t>
            </w:r>
            <w:r w:rsidR="001F1769" w:rsidRPr="006D6132">
              <w:t xml:space="preserve">). Maar soms missen mensen vooral een intieme band met iemand, dan gaat het over het niet hebben van een speciale persoon om bij thuis te komen (emotionele eenzaamheid). </w:t>
            </w:r>
            <w:r w:rsidR="00C1170A" w:rsidRPr="006D6132">
              <w:t xml:space="preserve">Eenzaamheid kan iedereen overkomen bv. door </w:t>
            </w:r>
            <w:r w:rsidR="001D13AA" w:rsidRPr="006D6132">
              <w:t xml:space="preserve">verlies van een geliefd persoon, een verhuizing, ziekte </w:t>
            </w:r>
            <w:r w:rsidR="00C1170A" w:rsidRPr="006D6132">
              <w:t xml:space="preserve">of afnemende mobiliteit. </w:t>
            </w:r>
            <w:r w:rsidR="001F1769" w:rsidRPr="006D6132">
              <w:t>Eenzaamheid hangt samen met tal van gezondheids</w:t>
            </w:r>
            <w:r w:rsidR="001D13AA" w:rsidRPr="006D6132">
              <w:t>-</w:t>
            </w:r>
            <w:r w:rsidR="001F1769" w:rsidRPr="006D6132">
              <w:t xml:space="preserve">klachten maar ook met sociale en psychische problemen, denk aan het hebben van een laag zelfbeeld, depressie en gedachten aan zelfmoord. Niets doen is dus geen optie. </w:t>
            </w:r>
            <w:r w:rsidR="00C1170A" w:rsidRPr="006D6132">
              <w:t xml:space="preserve">Voorkomen dat het probleem hardnekkig wordt of tot gezondheidsproblemen leidt wel. </w:t>
            </w:r>
          </w:p>
          <w:p w14:paraId="6AF874CA" w14:textId="77777777" w:rsidR="00C1170A" w:rsidRPr="006D6132" w:rsidRDefault="00C1170A" w:rsidP="001F1769">
            <w:pPr>
              <w:spacing w:line="276" w:lineRule="auto"/>
            </w:pPr>
            <w:bookmarkStart w:id="0" w:name="_GoBack"/>
            <w:bookmarkEnd w:id="0"/>
          </w:p>
          <w:p w14:paraId="58A56AEF" w14:textId="77777777" w:rsidR="00B278DA" w:rsidRPr="006D6132" w:rsidRDefault="00B278DA" w:rsidP="001F1769">
            <w:pPr>
              <w:spacing w:line="276" w:lineRule="auto"/>
            </w:pPr>
            <w:r>
              <w:t>Cindy Groot-Snelting van de gemeente Zaanstad benadrukt dat m</w:t>
            </w:r>
            <w:r w:rsidRPr="006D6132">
              <w:t xml:space="preserve">ensen die eenzaam zijn niet graag de eerste stap zetten om hulp te zoeken. </w:t>
            </w:r>
            <w:r w:rsidR="00E554AD" w:rsidRPr="006D6132">
              <w:t>Schaamte speelt een rol maar</w:t>
            </w:r>
            <w:r w:rsidRPr="006D6132">
              <w:t xml:space="preserve"> </w:t>
            </w:r>
            <w:r w:rsidR="00E554AD" w:rsidRPr="006D6132">
              <w:t xml:space="preserve">ook </w:t>
            </w:r>
            <w:r w:rsidRPr="006D6132">
              <w:t xml:space="preserve">weten </w:t>
            </w:r>
            <w:r w:rsidR="00E554AD" w:rsidRPr="006D6132">
              <w:t xml:space="preserve">mensen niet goed </w:t>
            </w:r>
            <w:r w:rsidRPr="006D6132">
              <w:t xml:space="preserve">hoe ze dat moeten doen. </w:t>
            </w:r>
            <w:r w:rsidR="00476EF6" w:rsidRPr="006D6132">
              <w:t>De</w:t>
            </w:r>
            <w:r w:rsidRPr="006D6132">
              <w:t xml:space="preserve"> vraag die voorligt is wel hoe je de beste ondersteuning en hulp kan bieden</w:t>
            </w:r>
            <w:r w:rsidR="00476EF6" w:rsidRPr="006D6132">
              <w:t xml:space="preserve"> (deels om erger te voorkomen)</w:t>
            </w:r>
            <w:r w:rsidRPr="006D6132">
              <w:t xml:space="preserve">. In Zaanstad </w:t>
            </w:r>
            <w:r w:rsidR="002D0C42" w:rsidRPr="006D6132">
              <w:t xml:space="preserve">en Den Helder </w:t>
            </w:r>
            <w:r w:rsidRPr="006D6132">
              <w:t>hebben ze niet voor niets verschillend</w:t>
            </w:r>
            <w:r w:rsidR="001F1769" w:rsidRPr="006D6132">
              <w:t xml:space="preserve">e aanpakken uitgerold, denk aan: </w:t>
            </w:r>
          </w:p>
          <w:p w14:paraId="5D042EE9" w14:textId="77777777" w:rsidR="001F1769" w:rsidRPr="006D6132" w:rsidRDefault="001F1769" w:rsidP="006D6132">
            <w:pPr>
              <w:pStyle w:val="ListParagraph"/>
              <w:numPr>
                <w:ilvl w:val="0"/>
                <w:numId w:val="12"/>
              </w:numPr>
              <w:spacing w:line="276" w:lineRule="auto"/>
            </w:pPr>
            <w:r w:rsidRPr="006D6132">
              <w:t xml:space="preserve">Huisbezoeken via ouderenconsulenten en vrijwilligers </w:t>
            </w:r>
            <w:r w:rsidR="002D0C42" w:rsidRPr="006D6132">
              <w:t xml:space="preserve"> </w:t>
            </w:r>
          </w:p>
          <w:p w14:paraId="0488838E" w14:textId="32532C4C" w:rsidR="004203CF" w:rsidRPr="006D6132" w:rsidRDefault="004203CF" w:rsidP="006D6132">
            <w:pPr>
              <w:pStyle w:val="ListParagraph"/>
              <w:numPr>
                <w:ilvl w:val="0"/>
                <w:numId w:val="12"/>
              </w:numPr>
              <w:spacing w:line="276" w:lineRule="auto"/>
            </w:pPr>
            <w:r w:rsidRPr="006D6132">
              <w:t xml:space="preserve">Samenwerking tussen maatschappelijke organisaties </w:t>
            </w:r>
            <w:r w:rsidR="00E05ABA" w:rsidRPr="006D6132">
              <w:t>(intentieverklaring van 30 organisaties in Den Helder)</w:t>
            </w:r>
          </w:p>
          <w:p w14:paraId="042B8913" w14:textId="364832DF" w:rsidR="004203CF" w:rsidRPr="006D6132" w:rsidRDefault="004203CF" w:rsidP="006D6132">
            <w:pPr>
              <w:pStyle w:val="ListParagraph"/>
              <w:numPr>
                <w:ilvl w:val="0"/>
                <w:numId w:val="12"/>
              </w:numPr>
              <w:spacing w:line="276" w:lineRule="auto"/>
            </w:pPr>
            <w:r w:rsidRPr="006D6132">
              <w:t>Inzet van on</w:t>
            </w:r>
            <w:r w:rsidR="002D0C42" w:rsidRPr="006D6132">
              <w:t xml:space="preserve">dernemers (zoals de Albert Hein </w:t>
            </w:r>
            <w:r w:rsidR="00467C70" w:rsidRPr="006D6132">
              <w:t>en Vomar)</w:t>
            </w:r>
          </w:p>
          <w:p w14:paraId="15365102" w14:textId="77777777" w:rsidR="003517AC" w:rsidRPr="006D6132" w:rsidRDefault="001F1769" w:rsidP="006D6132">
            <w:pPr>
              <w:pStyle w:val="ListParagraph"/>
              <w:numPr>
                <w:ilvl w:val="0"/>
                <w:numId w:val="12"/>
              </w:numPr>
              <w:spacing w:line="276" w:lineRule="auto"/>
            </w:pPr>
            <w:r w:rsidRPr="006D6132">
              <w:t xml:space="preserve">Voorlichting en </w:t>
            </w:r>
            <w:r w:rsidR="004203CF" w:rsidRPr="006D6132">
              <w:t>verwijzing via huisarts en organisaties</w:t>
            </w:r>
          </w:p>
          <w:p w14:paraId="5FCE688E" w14:textId="77777777" w:rsidR="00C04F23" w:rsidRPr="006D6132" w:rsidRDefault="00C04F23" w:rsidP="006D6132">
            <w:pPr>
              <w:pStyle w:val="ListParagraph"/>
              <w:numPr>
                <w:ilvl w:val="0"/>
                <w:numId w:val="12"/>
              </w:numPr>
              <w:spacing w:line="276" w:lineRule="auto"/>
            </w:pPr>
            <w:r w:rsidRPr="006D6132">
              <w:t xml:space="preserve">Tal van activiteiten in de buurt, voor ieder wat wils. </w:t>
            </w:r>
          </w:p>
          <w:p w14:paraId="0C8DFD96" w14:textId="77777777" w:rsidR="002D0C42" w:rsidRPr="006D6132" w:rsidRDefault="002D0C42" w:rsidP="001F1769">
            <w:pPr>
              <w:spacing w:line="276" w:lineRule="auto"/>
            </w:pPr>
          </w:p>
          <w:p w14:paraId="3E46097B" w14:textId="77777777" w:rsidR="002D0C42" w:rsidRPr="006D6132" w:rsidRDefault="002D0C42" w:rsidP="001F1769">
            <w:pPr>
              <w:spacing w:line="276" w:lineRule="auto"/>
            </w:pPr>
            <w:r w:rsidRPr="006D6132">
              <w:t>In Zaanstad doen ze daarnaast ook nog:</w:t>
            </w:r>
          </w:p>
          <w:p w14:paraId="1FE6910C" w14:textId="77777777" w:rsidR="002D0C42" w:rsidRPr="006D6132" w:rsidRDefault="002D0C42" w:rsidP="006D6132">
            <w:pPr>
              <w:pStyle w:val="ListParagraph"/>
              <w:numPr>
                <w:ilvl w:val="0"/>
                <w:numId w:val="13"/>
              </w:numPr>
              <w:spacing w:line="276" w:lineRule="auto"/>
            </w:pPr>
            <w:r w:rsidRPr="006D6132">
              <w:t>Bus tour: langs gaan bij buurtbewoners voor een kop koffie en een gesprekje</w:t>
            </w:r>
          </w:p>
          <w:p w14:paraId="6B573945" w14:textId="46477FCC" w:rsidR="002D0C42" w:rsidRPr="006D6132" w:rsidRDefault="002D0C42" w:rsidP="006D6132">
            <w:pPr>
              <w:pStyle w:val="ListParagraph"/>
              <w:numPr>
                <w:ilvl w:val="0"/>
                <w:numId w:val="13"/>
              </w:numPr>
              <w:spacing w:line="276" w:lineRule="auto"/>
            </w:pPr>
            <w:r w:rsidRPr="006D6132">
              <w:t>Inzet sociaal wijkteam.</w:t>
            </w:r>
          </w:p>
          <w:p w14:paraId="3FFE89C7" w14:textId="0A64D21C" w:rsidR="00281126" w:rsidRPr="006D6132" w:rsidRDefault="00281126" w:rsidP="00281126">
            <w:pPr>
              <w:spacing w:line="276" w:lineRule="auto"/>
            </w:pPr>
            <w:r w:rsidRPr="006D6132">
              <w:t xml:space="preserve">In Den Helder staat in het plan van aanpak ook eenzaamheid bij jongeren genoemd voor de tweede fase.  </w:t>
            </w:r>
          </w:p>
          <w:p w14:paraId="0C3D09F3" w14:textId="77777777" w:rsidR="002D0C42" w:rsidRPr="006D6132" w:rsidRDefault="002D0C42" w:rsidP="001F1769">
            <w:pPr>
              <w:spacing w:line="276" w:lineRule="auto"/>
            </w:pPr>
          </w:p>
          <w:p w14:paraId="1CB368C0" w14:textId="77777777" w:rsidR="00C1170A" w:rsidRPr="006D6132" w:rsidRDefault="00C1170A" w:rsidP="001F1769">
            <w:pPr>
              <w:spacing w:line="276" w:lineRule="auto"/>
            </w:pPr>
            <w:r w:rsidRPr="006D6132">
              <w:t>Eenzaamheidspreventie gaat vooral om verbondenheid creëren in buurten wijken bij jongeren en ouderen</w:t>
            </w:r>
            <w:r w:rsidR="00E554AD" w:rsidRPr="006D6132">
              <w:t>,</w:t>
            </w:r>
            <w:r w:rsidRPr="006D6132">
              <w:t xml:space="preserve"> mensen het gevoel geven dat ze ergens bij horen. </w:t>
            </w:r>
            <w:r w:rsidR="001F1769" w:rsidRPr="006D6132">
              <w:t xml:space="preserve">Uit </w:t>
            </w:r>
            <w:r w:rsidRPr="006D6132">
              <w:t>de proeftuin</w:t>
            </w:r>
            <w:r w:rsidR="00E554AD" w:rsidRPr="006D6132">
              <w:t xml:space="preserve"> en de discussie daarna met de deelnemers van de sessie </w:t>
            </w:r>
            <w:r w:rsidR="001F1769" w:rsidRPr="006D6132">
              <w:t>blijkt dat een combinatie van goede signalering, samenwerking tussen tal van partijen in de wijk (formeel en informeel), ophalen van behoeften via persoonlijke gesprekken</w:t>
            </w:r>
            <w:r w:rsidR="00C04F23" w:rsidRPr="006D6132">
              <w:t>, het koppelen</w:t>
            </w:r>
            <w:r w:rsidR="001F1769" w:rsidRPr="006D6132">
              <w:t xml:space="preserve"> </w:t>
            </w:r>
            <w:r w:rsidR="00C04F23" w:rsidRPr="006D6132">
              <w:t>van jong en oud en mensen met dezelfde interesses</w:t>
            </w:r>
            <w:r w:rsidR="00E554AD" w:rsidRPr="006D6132">
              <w:t>,</w:t>
            </w:r>
            <w:r w:rsidR="00C04F23" w:rsidRPr="006D6132">
              <w:t xml:space="preserve"> </w:t>
            </w:r>
            <w:r w:rsidRPr="006D6132">
              <w:t>n</w:t>
            </w:r>
            <w:r w:rsidR="00C04F23" w:rsidRPr="006D6132">
              <w:t xml:space="preserve">aast </w:t>
            </w:r>
            <w:r w:rsidR="001F1769" w:rsidRPr="006D6132">
              <w:t xml:space="preserve">een breed aanbod van activiteiten nodig is. </w:t>
            </w:r>
            <w:r w:rsidRPr="006D6132">
              <w:t xml:space="preserve">Burgers betrekken of zelf de regie geven over deze activiteiten helpt. </w:t>
            </w:r>
          </w:p>
          <w:p w14:paraId="29C64D71" w14:textId="77777777" w:rsidR="00340DEF" w:rsidRPr="006D6132" w:rsidRDefault="00340DEF" w:rsidP="001F1769">
            <w:pPr>
              <w:spacing w:line="276" w:lineRule="auto"/>
            </w:pPr>
          </w:p>
          <w:p w14:paraId="3795AAAA" w14:textId="7CB914D3" w:rsidR="001F1769" w:rsidRPr="006D6132" w:rsidRDefault="00476EF6" w:rsidP="001F1769">
            <w:pPr>
              <w:spacing w:line="276" w:lineRule="auto"/>
            </w:pPr>
            <w:r w:rsidRPr="006D6132">
              <w:t xml:space="preserve">Preventie en </w:t>
            </w:r>
            <w:r w:rsidR="00E554AD" w:rsidRPr="006D6132">
              <w:t xml:space="preserve">de </w:t>
            </w:r>
            <w:r w:rsidRPr="006D6132">
              <w:t xml:space="preserve">bestrijding </w:t>
            </w:r>
            <w:r w:rsidR="00E554AD" w:rsidRPr="006D6132">
              <w:t>er</w:t>
            </w:r>
            <w:r w:rsidRPr="006D6132">
              <w:t xml:space="preserve">van lopen overigens dikwijls in elkaar over. Primaire preventie is lastig want hoe voorkom je een probleem als je </w:t>
            </w:r>
            <w:r w:rsidR="00C1170A" w:rsidRPr="006D6132">
              <w:t xml:space="preserve">(nog) </w:t>
            </w:r>
            <w:r w:rsidRPr="006D6132">
              <w:t>niet weet dat het gaat ontstaan?</w:t>
            </w:r>
            <w:r w:rsidR="006D6132">
              <w:t xml:space="preserve"> Het beste dat je kunt doen om </w:t>
            </w:r>
            <w:r w:rsidR="002D0C42" w:rsidRPr="006D6132">
              <w:t xml:space="preserve">eenzaamheid </w:t>
            </w:r>
            <w:r w:rsidR="006D6132">
              <w:t xml:space="preserve">te voorkomen is </w:t>
            </w:r>
            <w:r w:rsidR="00467C70" w:rsidRPr="006D6132">
              <w:t xml:space="preserve">door in ieder geval je </w:t>
            </w:r>
            <w:r w:rsidR="006D6132">
              <w:t xml:space="preserve">sociale </w:t>
            </w:r>
            <w:r w:rsidR="00467C70" w:rsidRPr="006D6132">
              <w:t xml:space="preserve">netwerk </w:t>
            </w:r>
            <w:r w:rsidR="002D0C42" w:rsidRPr="006D6132">
              <w:t>op orde te houden</w:t>
            </w:r>
            <w:r w:rsidR="006D6132">
              <w:t>, stelt Marja Comajta: ‘</w:t>
            </w:r>
            <w:r w:rsidR="002D0C42" w:rsidRPr="006D6132">
              <w:t>Dan val je niet zo snel in een gat als er een ondersteunend contact, dierbare</w:t>
            </w:r>
            <w:r w:rsidR="006D6132">
              <w:t xml:space="preserve"> vriend of je partner wegvalt’. </w:t>
            </w:r>
          </w:p>
          <w:p w14:paraId="03C10198" w14:textId="77777777" w:rsidR="001F1769" w:rsidRPr="001F1769" w:rsidRDefault="001F1769" w:rsidP="001F1769">
            <w:pPr>
              <w:spacing w:line="276" w:lineRule="auto"/>
              <w:rPr>
                <w:rFonts w:ascii="Arial" w:hAnsi="Arial" w:cs="Arial"/>
                <w:sz w:val="20"/>
                <w:szCs w:val="20"/>
              </w:rPr>
            </w:pPr>
          </w:p>
        </w:tc>
      </w:tr>
    </w:tbl>
    <w:p w14:paraId="6C170631" w14:textId="77777777" w:rsidR="008F3783" w:rsidRDefault="008F3783" w:rsidP="00E11C35">
      <w:pPr>
        <w:rPr>
          <w:b/>
        </w:rPr>
      </w:pPr>
    </w:p>
    <w:sectPr w:rsidR="008F3783" w:rsidSect="00AC717D">
      <w:headerReference w:type="default" r:id="rId7"/>
      <w:footerReference w:type="default" r:id="rId8"/>
      <w:pgSz w:w="16838" w:h="11906" w:orient="landscape"/>
      <w:pgMar w:top="851" w:right="1417" w:bottom="142"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53D8" w14:textId="77777777" w:rsidR="00B643F4" w:rsidRDefault="00B643F4" w:rsidP="00E11C35">
      <w:pPr>
        <w:spacing w:after="0" w:line="240" w:lineRule="auto"/>
      </w:pPr>
      <w:r>
        <w:separator/>
      </w:r>
    </w:p>
  </w:endnote>
  <w:endnote w:type="continuationSeparator" w:id="0">
    <w:p w14:paraId="475893FB" w14:textId="77777777" w:rsidR="00B643F4" w:rsidRDefault="00B643F4" w:rsidP="00E1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54089"/>
      <w:docPartObj>
        <w:docPartGallery w:val="Page Numbers (Bottom of Page)"/>
        <w:docPartUnique/>
      </w:docPartObj>
    </w:sdtPr>
    <w:sdtEndPr/>
    <w:sdtContent>
      <w:p w14:paraId="2C98B971" w14:textId="00462F24" w:rsidR="00AF778F" w:rsidRDefault="00AF778F">
        <w:pPr>
          <w:pStyle w:val="Footer"/>
          <w:jc w:val="right"/>
        </w:pPr>
        <w:r>
          <w:fldChar w:fldCharType="begin"/>
        </w:r>
        <w:r>
          <w:instrText>PAGE   \* MERGEFORMAT</w:instrText>
        </w:r>
        <w:r>
          <w:fldChar w:fldCharType="separate"/>
        </w:r>
        <w:r w:rsidR="00825019">
          <w:rPr>
            <w:noProof/>
          </w:rPr>
          <w:t>2</w:t>
        </w:r>
        <w:r>
          <w:fldChar w:fldCharType="end"/>
        </w:r>
      </w:p>
    </w:sdtContent>
  </w:sdt>
  <w:p w14:paraId="7A0EE95B" w14:textId="77777777" w:rsidR="0092132E" w:rsidRDefault="0092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45B20" w14:textId="77777777" w:rsidR="00B643F4" w:rsidRDefault="00B643F4" w:rsidP="00E11C35">
      <w:pPr>
        <w:spacing w:after="0" w:line="240" w:lineRule="auto"/>
      </w:pPr>
      <w:r>
        <w:separator/>
      </w:r>
    </w:p>
  </w:footnote>
  <w:footnote w:type="continuationSeparator" w:id="0">
    <w:p w14:paraId="4A29CEC8" w14:textId="77777777" w:rsidR="00B643F4" w:rsidRDefault="00B643F4" w:rsidP="00E11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FA93" w14:textId="77777777" w:rsidR="0092132E" w:rsidRDefault="0092132E" w:rsidP="00E11C35">
    <w:pPr>
      <w:pStyle w:val="Header"/>
      <w:jc w:val="right"/>
    </w:pPr>
    <w:r>
      <w:rPr>
        <w:noProof/>
        <w:lang w:eastAsia="nl-NL"/>
      </w:rPr>
      <w:drawing>
        <wp:inline distT="0" distB="0" distL="0" distR="0" wp14:anchorId="5A10797E" wp14:editId="4511CEBC">
          <wp:extent cx="1143002" cy="1143002"/>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ldmerk.png"/>
                  <pic:cNvPicPr/>
                </pic:nvPicPr>
                <pic:blipFill>
                  <a:blip r:embed="rId1">
                    <a:extLst>
                      <a:ext uri="{28A0092B-C50C-407E-A947-70E740481C1C}">
                        <a14:useLocalDpi xmlns:a14="http://schemas.microsoft.com/office/drawing/2010/main" val="0"/>
                      </a:ext>
                    </a:extLst>
                  </a:blip>
                  <a:stretch>
                    <a:fillRect/>
                  </a:stretch>
                </pic:blipFill>
                <pic:spPr>
                  <a:xfrm>
                    <a:off x="0" y="0"/>
                    <a:ext cx="1143002" cy="1143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84B"/>
    <w:multiLevelType w:val="hybridMultilevel"/>
    <w:tmpl w:val="4C584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16F97"/>
    <w:multiLevelType w:val="hybridMultilevel"/>
    <w:tmpl w:val="6396F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BD1692"/>
    <w:multiLevelType w:val="hybridMultilevel"/>
    <w:tmpl w:val="1ADE2528"/>
    <w:lvl w:ilvl="0" w:tplc="F754EAF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64F1628"/>
    <w:multiLevelType w:val="hybridMultilevel"/>
    <w:tmpl w:val="490491D2"/>
    <w:lvl w:ilvl="0" w:tplc="3A5436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729286D"/>
    <w:multiLevelType w:val="hybridMultilevel"/>
    <w:tmpl w:val="A34E9414"/>
    <w:lvl w:ilvl="0" w:tplc="5B52F0E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C25F74"/>
    <w:multiLevelType w:val="hybridMultilevel"/>
    <w:tmpl w:val="3C96B724"/>
    <w:lvl w:ilvl="0" w:tplc="04130001">
      <w:start w:val="1"/>
      <w:numFmt w:val="bullet"/>
      <w:lvlText w:val=""/>
      <w:lvlJc w:val="left"/>
      <w:pPr>
        <w:ind w:left="754" w:hanging="360"/>
      </w:pPr>
      <w:rPr>
        <w:rFonts w:ascii="Symbol" w:hAnsi="Symbol" w:hint="default"/>
      </w:rPr>
    </w:lvl>
    <w:lvl w:ilvl="1" w:tplc="04130003" w:tentative="1">
      <w:start w:val="1"/>
      <w:numFmt w:val="bullet"/>
      <w:lvlText w:val="o"/>
      <w:lvlJc w:val="left"/>
      <w:pPr>
        <w:ind w:left="1474" w:hanging="360"/>
      </w:pPr>
      <w:rPr>
        <w:rFonts w:ascii="Courier New" w:hAnsi="Courier New" w:cs="Courier New" w:hint="default"/>
      </w:rPr>
    </w:lvl>
    <w:lvl w:ilvl="2" w:tplc="04130005" w:tentative="1">
      <w:start w:val="1"/>
      <w:numFmt w:val="bullet"/>
      <w:lvlText w:val=""/>
      <w:lvlJc w:val="left"/>
      <w:pPr>
        <w:ind w:left="2194" w:hanging="360"/>
      </w:pPr>
      <w:rPr>
        <w:rFonts w:ascii="Wingdings" w:hAnsi="Wingdings" w:hint="default"/>
      </w:rPr>
    </w:lvl>
    <w:lvl w:ilvl="3" w:tplc="04130001" w:tentative="1">
      <w:start w:val="1"/>
      <w:numFmt w:val="bullet"/>
      <w:lvlText w:val=""/>
      <w:lvlJc w:val="left"/>
      <w:pPr>
        <w:ind w:left="2914" w:hanging="360"/>
      </w:pPr>
      <w:rPr>
        <w:rFonts w:ascii="Symbol" w:hAnsi="Symbol" w:hint="default"/>
      </w:rPr>
    </w:lvl>
    <w:lvl w:ilvl="4" w:tplc="04130003" w:tentative="1">
      <w:start w:val="1"/>
      <w:numFmt w:val="bullet"/>
      <w:lvlText w:val="o"/>
      <w:lvlJc w:val="left"/>
      <w:pPr>
        <w:ind w:left="3634" w:hanging="360"/>
      </w:pPr>
      <w:rPr>
        <w:rFonts w:ascii="Courier New" w:hAnsi="Courier New" w:cs="Courier New" w:hint="default"/>
      </w:rPr>
    </w:lvl>
    <w:lvl w:ilvl="5" w:tplc="04130005" w:tentative="1">
      <w:start w:val="1"/>
      <w:numFmt w:val="bullet"/>
      <w:lvlText w:val=""/>
      <w:lvlJc w:val="left"/>
      <w:pPr>
        <w:ind w:left="4354" w:hanging="360"/>
      </w:pPr>
      <w:rPr>
        <w:rFonts w:ascii="Wingdings" w:hAnsi="Wingdings" w:hint="default"/>
      </w:rPr>
    </w:lvl>
    <w:lvl w:ilvl="6" w:tplc="04130001" w:tentative="1">
      <w:start w:val="1"/>
      <w:numFmt w:val="bullet"/>
      <w:lvlText w:val=""/>
      <w:lvlJc w:val="left"/>
      <w:pPr>
        <w:ind w:left="5074" w:hanging="360"/>
      </w:pPr>
      <w:rPr>
        <w:rFonts w:ascii="Symbol" w:hAnsi="Symbol" w:hint="default"/>
      </w:rPr>
    </w:lvl>
    <w:lvl w:ilvl="7" w:tplc="04130003" w:tentative="1">
      <w:start w:val="1"/>
      <w:numFmt w:val="bullet"/>
      <w:lvlText w:val="o"/>
      <w:lvlJc w:val="left"/>
      <w:pPr>
        <w:ind w:left="5794" w:hanging="360"/>
      </w:pPr>
      <w:rPr>
        <w:rFonts w:ascii="Courier New" w:hAnsi="Courier New" w:cs="Courier New" w:hint="default"/>
      </w:rPr>
    </w:lvl>
    <w:lvl w:ilvl="8" w:tplc="04130005" w:tentative="1">
      <w:start w:val="1"/>
      <w:numFmt w:val="bullet"/>
      <w:lvlText w:val=""/>
      <w:lvlJc w:val="left"/>
      <w:pPr>
        <w:ind w:left="6514" w:hanging="360"/>
      </w:pPr>
      <w:rPr>
        <w:rFonts w:ascii="Wingdings" w:hAnsi="Wingdings" w:hint="default"/>
      </w:rPr>
    </w:lvl>
  </w:abstractNum>
  <w:abstractNum w:abstractNumId="6" w15:restartNumberingAfterBreak="0">
    <w:nsid w:val="1D4B04F7"/>
    <w:multiLevelType w:val="hybridMultilevel"/>
    <w:tmpl w:val="0FFEF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F915CA"/>
    <w:multiLevelType w:val="hybridMultilevel"/>
    <w:tmpl w:val="30406D16"/>
    <w:lvl w:ilvl="0" w:tplc="A02051F2">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AFD6070"/>
    <w:multiLevelType w:val="hybridMultilevel"/>
    <w:tmpl w:val="E0607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023B21"/>
    <w:multiLevelType w:val="hybridMultilevel"/>
    <w:tmpl w:val="8C9E24E8"/>
    <w:lvl w:ilvl="0" w:tplc="16CE2B4C">
      <w:start w:val="1"/>
      <w:numFmt w:val="bullet"/>
      <w:lvlText w:val="-"/>
      <w:lvlJc w:val="left"/>
      <w:pPr>
        <w:ind w:left="360" w:hanging="360"/>
      </w:pPr>
      <w:rPr>
        <w:rFonts w:ascii="Calibri" w:eastAsiaTheme="minorHAnsi" w:hAnsi="Calibri" w:cs="Calibri"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23F6B1E"/>
    <w:multiLevelType w:val="hybridMultilevel"/>
    <w:tmpl w:val="5E14A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957E6D"/>
    <w:multiLevelType w:val="hybridMultilevel"/>
    <w:tmpl w:val="DC30BBFC"/>
    <w:lvl w:ilvl="0" w:tplc="16120E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5646E1"/>
    <w:multiLevelType w:val="hybridMultilevel"/>
    <w:tmpl w:val="BD2A6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9"/>
  </w:num>
  <w:num w:numId="5">
    <w:abstractNumId w:val="7"/>
  </w:num>
  <w:num w:numId="6">
    <w:abstractNumId w:val="8"/>
  </w:num>
  <w:num w:numId="7">
    <w:abstractNumId w:val="1"/>
  </w:num>
  <w:num w:numId="8">
    <w:abstractNumId w:val="5"/>
  </w:num>
  <w:num w:numId="9">
    <w:abstractNumId w:val="12"/>
  </w:num>
  <w:num w:numId="10">
    <w:abstractNumId w:val="2"/>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35"/>
    <w:rsid w:val="00046E85"/>
    <w:rsid w:val="00086AF2"/>
    <w:rsid w:val="000A7F49"/>
    <w:rsid w:val="000F0981"/>
    <w:rsid w:val="001D13AA"/>
    <w:rsid w:val="001D49EF"/>
    <w:rsid w:val="001F1769"/>
    <w:rsid w:val="001F470C"/>
    <w:rsid w:val="001F598F"/>
    <w:rsid w:val="00217E53"/>
    <w:rsid w:val="0024029A"/>
    <w:rsid w:val="00281126"/>
    <w:rsid w:val="002B6ECD"/>
    <w:rsid w:val="002C25A6"/>
    <w:rsid w:val="002D0C42"/>
    <w:rsid w:val="00307C1F"/>
    <w:rsid w:val="00340DEF"/>
    <w:rsid w:val="003517AC"/>
    <w:rsid w:val="003617CC"/>
    <w:rsid w:val="003F7004"/>
    <w:rsid w:val="004203CF"/>
    <w:rsid w:val="00467C70"/>
    <w:rsid w:val="00471EBB"/>
    <w:rsid w:val="00476EF6"/>
    <w:rsid w:val="00486A73"/>
    <w:rsid w:val="004B57C2"/>
    <w:rsid w:val="00505EA9"/>
    <w:rsid w:val="00506B28"/>
    <w:rsid w:val="00580F18"/>
    <w:rsid w:val="0058231B"/>
    <w:rsid w:val="005A5C0F"/>
    <w:rsid w:val="005C3184"/>
    <w:rsid w:val="005D5EE1"/>
    <w:rsid w:val="005E42D9"/>
    <w:rsid w:val="006A3381"/>
    <w:rsid w:val="006D4AAB"/>
    <w:rsid w:val="006D6132"/>
    <w:rsid w:val="006E5755"/>
    <w:rsid w:val="006F1E9C"/>
    <w:rsid w:val="007360E8"/>
    <w:rsid w:val="00744671"/>
    <w:rsid w:val="00761511"/>
    <w:rsid w:val="007E4407"/>
    <w:rsid w:val="00825019"/>
    <w:rsid w:val="00833B0D"/>
    <w:rsid w:val="00885D39"/>
    <w:rsid w:val="00887D12"/>
    <w:rsid w:val="00894BFF"/>
    <w:rsid w:val="00897036"/>
    <w:rsid w:val="008F3783"/>
    <w:rsid w:val="00901B9F"/>
    <w:rsid w:val="0092132E"/>
    <w:rsid w:val="009C49AA"/>
    <w:rsid w:val="009D56F7"/>
    <w:rsid w:val="00A62726"/>
    <w:rsid w:val="00AC717D"/>
    <w:rsid w:val="00AF778F"/>
    <w:rsid w:val="00B278DA"/>
    <w:rsid w:val="00B643F4"/>
    <w:rsid w:val="00BA74AD"/>
    <w:rsid w:val="00BB5DF0"/>
    <w:rsid w:val="00BC3DEE"/>
    <w:rsid w:val="00BC5847"/>
    <w:rsid w:val="00C04F23"/>
    <w:rsid w:val="00C1170A"/>
    <w:rsid w:val="00C65BB1"/>
    <w:rsid w:val="00CB40FC"/>
    <w:rsid w:val="00CC0CA9"/>
    <w:rsid w:val="00CE7EA7"/>
    <w:rsid w:val="00D45045"/>
    <w:rsid w:val="00DA698D"/>
    <w:rsid w:val="00DC63EE"/>
    <w:rsid w:val="00DE5D37"/>
    <w:rsid w:val="00E05ABA"/>
    <w:rsid w:val="00E11C35"/>
    <w:rsid w:val="00E27AA2"/>
    <w:rsid w:val="00E554AD"/>
    <w:rsid w:val="00EC01F0"/>
    <w:rsid w:val="00ED4177"/>
    <w:rsid w:val="00F06B6E"/>
    <w:rsid w:val="00F175AB"/>
    <w:rsid w:val="00F34E94"/>
    <w:rsid w:val="00F63014"/>
    <w:rsid w:val="00F66A6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D16931"/>
  <w15:docId w15:val="{E6E7BF96-6005-4755-B515-2ADAEC1A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C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1C35"/>
  </w:style>
  <w:style w:type="paragraph" w:styleId="Footer">
    <w:name w:val="footer"/>
    <w:basedOn w:val="Normal"/>
    <w:link w:val="FooterChar"/>
    <w:uiPriority w:val="99"/>
    <w:unhideWhenUsed/>
    <w:rsid w:val="00E11C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1C35"/>
  </w:style>
  <w:style w:type="paragraph" w:styleId="ListParagraph">
    <w:name w:val="List Paragraph"/>
    <w:basedOn w:val="Normal"/>
    <w:uiPriority w:val="34"/>
    <w:qFormat/>
    <w:rsid w:val="00E11C35"/>
    <w:pPr>
      <w:ind w:left="720"/>
      <w:contextualSpacing/>
    </w:pPr>
  </w:style>
  <w:style w:type="character" w:styleId="Hyperlink">
    <w:name w:val="Hyperlink"/>
    <w:basedOn w:val="DefaultParagraphFont"/>
    <w:uiPriority w:val="99"/>
    <w:unhideWhenUsed/>
    <w:rsid w:val="005C3184"/>
    <w:rPr>
      <w:color w:val="0563C1" w:themeColor="hyperlink"/>
      <w:u w:val="single"/>
    </w:rPr>
  </w:style>
  <w:style w:type="paragraph" w:styleId="BalloonText">
    <w:name w:val="Balloon Text"/>
    <w:basedOn w:val="Normal"/>
    <w:link w:val="BalloonTextChar"/>
    <w:uiPriority w:val="99"/>
    <w:semiHidden/>
    <w:unhideWhenUsed/>
    <w:rsid w:val="00ED41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177"/>
    <w:rPr>
      <w:rFonts w:ascii="Lucida Grande" w:hAnsi="Lucida Grande" w:cs="Lucida Grande"/>
      <w:sz w:val="18"/>
      <w:szCs w:val="18"/>
    </w:rPr>
  </w:style>
  <w:style w:type="character" w:styleId="CommentReference">
    <w:name w:val="annotation reference"/>
    <w:basedOn w:val="DefaultParagraphFont"/>
    <w:uiPriority w:val="99"/>
    <w:semiHidden/>
    <w:unhideWhenUsed/>
    <w:rsid w:val="005A5C0F"/>
    <w:rPr>
      <w:sz w:val="16"/>
      <w:szCs w:val="16"/>
    </w:rPr>
  </w:style>
  <w:style w:type="paragraph" w:styleId="CommentText">
    <w:name w:val="annotation text"/>
    <w:basedOn w:val="Normal"/>
    <w:link w:val="CommentTextChar"/>
    <w:uiPriority w:val="99"/>
    <w:semiHidden/>
    <w:unhideWhenUsed/>
    <w:rsid w:val="005A5C0F"/>
    <w:pPr>
      <w:spacing w:line="240" w:lineRule="auto"/>
    </w:pPr>
    <w:rPr>
      <w:sz w:val="20"/>
      <w:szCs w:val="20"/>
    </w:rPr>
  </w:style>
  <w:style w:type="character" w:customStyle="1" w:styleId="CommentTextChar">
    <w:name w:val="Comment Text Char"/>
    <w:basedOn w:val="DefaultParagraphFont"/>
    <w:link w:val="CommentText"/>
    <w:uiPriority w:val="99"/>
    <w:semiHidden/>
    <w:rsid w:val="005A5C0F"/>
    <w:rPr>
      <w:sz w:val="20"/>
      <w:szCs w:val="20"/>
    </w:rPr>
  </w:style>
  <w:style w:type="paragraph" w:styleId="CommentSubject">
    <w:name w:val="annotation subject"/>
    <w:basedOn w:val="CommentText"/>
    <w:next w:val="CommentText"/>
    <w:link w:val="CommentSubjectChar"/>
    <w:uiPriority w:val="99"/>
    <w:semiHidden/>
    <w:unhideWhenUsed/>
    <w:rsid w:val="005A5C0F"/>
    <w:rPr>
      <w:b/>
      <w:bCs/>
    </w:rPr>
  </w:style>
  <w:style w:type="character" w:customStyle="1" w:styleId="CommentSubjectChar">
    <w:name w:val="Comment Subject Char"/>
    <w:basedOn w:val="CommentTextChar"/>
    <w:link w:val="CommentSubject"/>
    <w:uiPriority w:val="99"/>
    <w:semiHidden/>
    <w:rsid w:val="005A5C0F"/>
    <w:rPr>
      <w:b/>
      <w:bCs/>
      <w:sz w:val="20"/>
      <w:szCs w:val="20"/>
    </w:rPr>
  </w:style>
  <w:style w:type="paragraph" w:styleId="NoSpacing">
    <w:name w:val="No Spacing"/>
    <w:uiPriority w:val="1"/>
    <w:qFormat/>
    <w:rsid w:val="00921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BAE38CE9.dotm</Template>
  <TotalTime>1</TotalTime>
  <Pages>2</Pages>
  <Words>667</Words>
  <Characters>3671</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 Terpstra</dc:creator>
  <cp:lastModifiedBy>Bakker, Astrid</cp:lastModifiedBy>
  <cp:revision>2</cp:revision>
  <dcterms:created xsi:type="dcterms:W3CDTF">2018-03-29T12:26:00Z</dcterms:created>
  <dcterms:modified xsi:type="dcterms:W3CDTF">2018-03-29T12:26:00Z</dcterms:modified>
</cp:coreProperties>
</file>